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cs="方正仿宋_GBK"/>
          <w:color w:val="auto"/>
          <w:szCs w:val="32"/>
          <w:shd w:val="clear" w:color="auto" w:fill="FFFFFF"/>
        </w:rPr>
      </w:pPr>
      <w:bookmarkStart w:id="0" w:name="_Hlk37239649"/>
      <w:bookmarkEnd w:id="0"/>
    </w:p>
    <w:p>
      <w:pPr>
        <w:jc w:val="center"/>
        <w:rPr>
          <w:rFonts w:ascii="方正仿宋_GBK" w:hAnsi="方正仿宋_GBK" w:cs="方正仿宋_GBK"/>
          <w:color w:val="auto"/>
          <w:szCs w:val="32"/>
          <w:shd w:val="clear" w:color="auto" w:fill="FFFFFF"/>
        </w:rPr>
      </w:pPr>
    </w:p>
    <w:p>
      <w:pPr>
        <w:jc w:val="center"/>
        <w:rPr>
          <w:rFonts w:ascii="方正仿宋_GBK" w:hAnsi="方正仿宋_GBK" w:cs="方正仿宋_GBK"/>
          <w:color w:val="auto"/>
          <w:szCs w:val="32"/>
          <w:shd w:val="clear" w:color="auto" w:fill="FFFFFF"/>
        </w:rPr>
      </w:pPr>
    </w:p>
    <w:p>
      <w:pPr>
        <w:jc w:val="center"/>
        <w:rPr>
          <w:rFonts w:ascii="方正仿宋_GBK" w:hAnsi="方正仿宋_GBK" w:cs="方正仿宋_GBK"/>
          <w:color w:val="auto"/>
          <w:szCs w:val="32"/>
          <w:shd w:val="clear" w:color="auto" w:fill="FFFFFF"/>
        </w:rPr>
      </w:pPr>
    </w:p>
    <w:p>
      <w:pPr>
        <w:jc w:val="center"/>
        <w:rPr>
          <w:rFonts w:ascii="方正仿宋_GBK" w:hAnsi="方正仿宋_GBK" w:cs="方正仿宋_GBK"/>
          <w:color w:val="auto"/>
          <w:szCs w:val="32"/>
          <w:shd w:val="clear" w:color="auto" w:fill="FFFFFF"/>
        </w:rPr>
      </w:pPr>
    </w:p>
    <w:p>
      <w:pPr>
        <w:jc w:val="center"/>
        <w:rPr>
          <w:rFonts w:ascii="方正仿宋_GBK" w:hAnsi="方正仿宋_GBK" w:cs="方正仿宋_GBK"/>
          <w:color w:val="auto"/>
          <w:szCs w:val="32"/>
          <w:shd w:val="clear" w:color="auto" w:fill="FFFFFF"/>
        </w:rPr>
      </w:pPr>
    </w:p>
    <w:p>
      <w:pPr>
        <w:jc w:val="center"/>
        <w:rPr>
          <w:color w:val="auto"/>
        </w:rPr>
      </w:pPr>
    </w:p>
    <w:p>
      <w:pPr>
        <w:pBdr>
          <w:top w:val="none" w:color="auto" w:sz="0" w:space="1"/>
          <w:left w:val="none" w:color="auto" w:sz="0" w:space="4"/>
          <w:bottom w:val="none" w:color="FF0000" w:sz="0" w:space="1"/>
          <w:right w:val="none" w:color="auto" w:sz="0" w:space="4"/>
        </w:pBdr>
        <w:jc w:val="center"/>
        <w:rPr>
          <w:rFonts w:ascii="方正仿宋_GBK"/>
          <w:color w:val="auto"/>
          <w:szCs w:val="32"/>
        </w:rPr>
      </w:pPr>
      <w:r>
        <w:rPr>
          <w:rFonts w:hint="eastAsia" w:ascii="方正仿宋_GBK" w:hAnsi="方正仿宋_GBK" w:cs="方正仿宋_GBK"/>
          <w:color w:val="auto"/>
          <w:szCs w:val="32"/>
          <w:shd w:val="clear" w:color="auto" w:fill="FFFFFF"/>
        </w:rPr>
        <w:t>渝</w:t>
      </w:r>
      <w:r>
        <w:rPr>
          <w:rFonts w:hint="eastAsia" w:ascii="方正仿宋_GBK"/>
          <w:color w:val="auto"/>
          <w:szCs w:val="32"/>
        </w:rPr>
        <w:t>安办〔2021〕</w:t>
      </w:r>
      <w:r>
        <w:rPr>
          <w:rFonts w:hint="eastAsia" w:ascii="方正仿宋_GBK"/>
          <w:color w:val="auto"/>
          <w:szCs w:val="32"/>
          <w:lang w:val="en-US" w:eastAsia="zh-CN"/>
        </w:rPr>
        <w:t>86</w:t>
      </w:r>
      <w:r>
        <w:rPr>
          <w:rFonts w:hint="eastAsia" w:ascii="方正仿宋_GBK"/>
          <w:color w:val="auto"/>
          <w:szCs w:val="32"/>
        </w:rPr>
        <w:t>号</w:t>
      </w:r>
    </w:p>
    <w:p>
      <w:pPr>
        <w:snapToGrid w:val="0"/>
        <w:jc w:val="both"/>
        <w:rPr>
          <w:rFonts w:ascii="Times New Roman" w:hAnsi="Times New Roman" w:eastAsia="方正小标宋_GBK" w:cs="Times New Roman"/>
          <w:color w:val="auto"/>
          <w:kern w:val="0"/>
          <w:sz w:val="44"/>
          <w:szCs w:val="44"/>
        </w:rPr>
      </w:pPr>
    </w:p>
    <w:p>
      <w:pPr>
        <w:snapToGrid w:val="0"/>
        <w:jc w:val="both"/>
        <w:rPr>
          <w:rFonts w:ascii="Times New Roman" w:hAnsi="Times New Roman" w:eastAsia="方正小标宋_GBK" w:cs="Times New Roman"/>
          <w:color w:val="auto"/>
          <w:kern w:val="0"/>
          <w:sz w:val="44"/>
          <w:szCs w:val="44"/>
        </w:rPr>
      </w:pPr>
    </w:p>
    <w:p>
      <w:pPr>
        <w:snapToGrid w:val="0"/>
        <w:jc w:val="center"/>
        <w:rPr>
          <w:rFonts w:hint="eastAsia"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重庆市安全生产委员会办公室</w:t>
      </w:r>
    </w:p>
    <w:p>
      <w:pPr>
        <w:snapToGrid w:val="0"/>
        <w:jc w:val="center"/>
        <w:rPr>
          <w:rFonts w:hint="eastAsia"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rPr>
        <w:t>关于组织开展落实企业一线岗位从业人员</w:t>
      </w:r>
    </w:p>
    <w:p>
      <w:pPr>
        <w:snapToGrid w:val="0"/>
        <w:jc w:val="center"/>
        <w:rPr>
          <w:rFonts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rPr>
        <w:t>安全生产责任培训会的通知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各区县（自治县）安委会，两江新区、重庆高新区、万盛经开区安委会，市安委会成员单位，有关单位：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9月27日至28日，全市召开应急管理工作（涪陵）现场会，会议</w:t>
      </w:r>
      <w:r>
        <w:rPr>
          <w:rFonts w:ascii="方正仿宋_GBK" w:hAnsi="方正仿宋_GBK" w:eastAsia="方正仿宋_GBK" w:cs="方正仿宋_GBK"/>
          <w:sz w:val="32"/>
          <w:szCs w:val="32"/>
        </w:rPr>
        <w:t>围绕落实企业一线岗位从业人员安全</w:t>
      </w:r>
      <w:r>
        <w:rPr>
          <w:rFonts w:hint="eastAsia" w:ascii="方正仿宋_GBK" w:hAnsi="方正仿宋_GBK" w:eastAsia="方正仿宋_GBK" w:cs="方正仿宋_GBK"/>
          <w:sz w:val="32"/>
          <w:szCs w:val="32"/>
        </w:rPr>
        <w:t>生</w:t>
      </w:r>
      <w:r>
        <w:rPr>
          <w:rFonts w:ascii="方正仿宋_GBK" w:hAnsi="方正仿宋_GBK" w:eastAsia="方正仿宋_GBK" w:cs="方正仿宋_GBK"/>
          <w:sz w:val="32"/>
          <w:szCs w:val="32"/>
        </w:rPr>
        <w:t>产责任进行了多维度的现场展示。</w:t>
      </w:r>
      <w:r>
        <w:rPr>
          <w:rFonts w:hint="eastAsia" w:ascii="方正仿宋_GBK" w:hAnsi="方正仿宋_GBK" w:eastAsia="方正仿宋_GBK" w:cs="方正仿宋_GBK"/>
          <w:sz w:val="32"/>
          <w:szCs w:val="32"/>
        </w:rPr>
        <w:t>市政府唐良智市长专门作出批示，市政府副市长陈金山全程参与现场会并作重要讲话。为进一步贯彻会议精神，有力地、系统地推进企业一线岗位从业人员安全生产责任落实，按照《关于全面推行“两单两卡”强化企业一线岗位从业人员安全生产责任的通知》（渝安委〔2021〕18号）要求，决定召开交通、建设、非煤、危化、工贸等行业领域推进落实企业一线岗位从业人员安全生产责任培训会。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一、任务分工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（一）交通、建设、非煤、危化、工贸等5个行业领域的培训会分别由市交通局、市住房城乡建委、市应急局负责组织各区县（自治县，含两江新区、重庆高新区、万盛经开区）相关人员参加。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（二）其他行业领域由行业领域主管部门自行组织实施。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二、时间安排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非煤、危化、工贸等3个行业领域的培训由市应急局在2021年10月20日前完成；交通、建设行业的培训分别由市交通局、市住房城乡建委在2021年10月31日前完成。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三、培训地点、内容及人员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培训地点、内容及人员由组织单位自行确定，可参考市安委办提供的培训建议（附件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市安委办联系人：程靖，联系电话：17823093968。</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涪陵区应急管理局联系人：杨刘驹（办公室主任），联系电话13509460352；周斌（综合科科长），联系电话：13609473786；徐颖玲（宣传科科长），联系电话：18315165866。</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仿宋_GBK" w:eastAsia="方正楷体_GBK" w:cs="方正仿宋_GBK"/>
          <w:sz w:val="32"/>
          <w:szCs w:val="32"/>
        </w:rPr>
        <w:t>注重工作实效。</w:t>
      </w:r>
      <w:r>
        <w:rPr>
          <w:rFonts w:hint="eastAsia" w:ascii="方正仿宋_GBK" w:hAnsi="方正仿宋_GBK" w:eastAsia="方正仿宋_GBK" w:cs="方正仿宋_GBK"/>
          <w:sz w:val="32"/>
          <w:szCs w:val="32"/>
        </w:rPr>
        <w:t>培训要立足于涪陵经验“14321”</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精髓和良好做法，要立足于各区县如何具体推动落实开展。要通过培训真正掌握“涪陵经验”是什么、为什么、怎么干。让围绕企业一线岗位从业人员“知风险、明职责、会操作、能应急”为内容的“两单两卡”在全市推行开来，并让企业员工真正“记得住、说得明、做得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（二）报送培训情况。</w:t>
      </w:r>
      <w:r>
        <w:rPr>
          <w:rFonts w:hint="eastAsia" w:ascii="方正仿宋_GBK" w:hAnsi="方正仿宋_GBK" w:eastAsia="方正仿宋_GBK" w:cs="方正仿宋_GBK"/>
          <w:sz w:val="32"/>
          <w:szCs w:val="32"/>
        </w:rPr>
        <w:t>市交通局、市住房城乡建委、市应急局于2021年11月5日前，将培训计划、培训情况报市安委办（联系人：冉磊，联系电话：18225403654，邮箱：</w:t>
      </w:r>
      <w:r>
        <w:fldChar w:fldCharType="begin"/>
      </w:r>
      <w:r>
        <w:instrText xml:space="preserve"> HYPERLINK "mailto:286097610@qq.com）。" </w:instrText>
      </w:r>
      <w:r>
        <w:fldChar w:fldCharType="separate"/>
      </w:r>
      <w:r>
        <w:rPr>
          <w:rFonts w:hint="eastAsia" w:ascii="方正仿宋_GBK" w:eastAsia="方正仿宋_GBK"/>
          <w:sz w:val="32"/>
          <w:szCs w:val="32"/>
        </w:rPr>
        <w:t>286097610@qq.com）。</w:t>
      </w:r>
      <w:r>
        <w:rPr>
          <w:rFonts w:hint="eastAsia" w:ascii="方正仿宋_GBK" w:eastAsia="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（三）有序推进落实。</w:t>
      </w:r>
      <w:r>
        <w:rPr>
          <w:rFonts w:hint="eastAsia" w:ascii="方正仿宋_GBK" w:hAnsi="方正仿宋_GBK" w:eastAsia="方正仿宋_GBK" w:cs="方正仿宋_GBK"/>
          <w:sz w:val="32"/>
          <w:szCs w:val="32"/>
        </w:rPr>
        <w:t>各级各部门按照要求有序推进落实企业一线岗位从业人员安全生产责任，于2022年3月31日前完成试点并</w:t>
      </w:r>
      <w:r>
        <w:rPr>
          <w:rFonts w:ascii="方正仿宋_GBK" w:hAnsi="方正仿宋_GBK" w:eastAsia="方正仿宋_GBK" w:cs="方正仿宋_GBK"/>
          <w:sz w:val="32"/>
          <w:szCs w:val="32"/>
        </w:rPr>
        <w:t>召开现场会</w:t>
      </w:r>
      <w:r>
        <w:rPr>
          <w:rFonts w:hint="eastAsia" w:ascii="方正仿宋_GBK" w:hAnsi="方正仿宋_GBK" w:eastAsia="方正仿宋_GBK" w:cs="方正仿宋_GBK"/>
          <w:sz w:val="32"/>
          <w:szCs w:val="32"/>
        </w:rPr>
        <w:t>，2022年全面推行。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市安委办培训建议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2.涪陵经验“14321”具体含义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266" w:firstLineChars="135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重庆市安全生产委员会办公室</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4898" w:firstLineChars="1550"/>
        <w:jc w:val="righ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2021年10月3日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pPr>
        <w:spacing w:line="560" w:lineRule="exact"/>
        <w:rPr>
          <w:rFonts w:hint="eastAsia" w:ascii="方正黑体_GBK" w:hAnsi="方正仿宋_GBK" w:eastAsia="方正黑体_GBK" w:cs="方正仿宋_GBK"/>
          <w:sz w:val="32"/>
          <w:szCs w:val="32"/>
          <w:lang w:val="en-US" w:eastAsia="zh-CN"/>
        </w:rPr>
      </w:pPr>
      <w:r>
        <w:rPr>
          <w:rFonts w:hint="eastAsia" w:ascii="方正黑体_GBK" w:hAnsi="方正仿宋_GBK" w:eastAsia="方正黑体_GBK" w:cs="方正仿宋_GBK"/>
          <w:sz w:val="32"/>
          <w:szCs w:val="32"/>
        </w:rPr>
        <w:t>附件</w:t>
      </w:r>
      <w:r>
        <w:rPr>
          <w:rFonts w:hint="eastAsia" w:ascii="方正黑体_GBK" w:hAnsi="方正仿宋_GBK" w:eastAsia="方正黑体_GBK" w:cs="方正仿宋_GBK"/>
          <w:sz w:val="32"/>
          <w:szCs w:val="32"/>
          <w:lang w:val="en-US" w:eastAsia="zh-CN"/>
        </w:rPr>
        <w:t>1</w:t>
      </w:r>
    </w:p>
    <w:p>
      <w:pPr>
        <w:spacing w:line="560" w:lineRule="exact"/>
        <w:ind w:firstLine="632" w:firstLineChars="200"/>
        <w:rPr>
          <w:rFonts w:ascii="方正仿宋_GBK" w:hAnsi="方正仿宋_GBK" w:eastAsia="方正仿宋_GBK" w:cs="方正仿宋_GBK"/>
          <w:sz w:val="32"/>
          <w:szCs w:val="32"/>
        </w:rPr>
      </w:pPr>
    </w:p>
    <w:p>
      <w:pPr>
        <w:spacing w:line="56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市安委办培训建议</w:t>
      </w:r>
    </w:p>
    <w:p>
      <w:pPr>
        <w:spacing w:line="560" w:lineRule="exact"/>
        <w:rPr>
          <w:rFonts w:ascii="方正小标宋_GBK" w:hAnsi="方正仿宋_GBK" w:eastAsia="方正小标宋_GBK" w:cs="方正仿宋_GBK"/>
          <w:sz w:val="44"/>
          <w:szCs w:val="44"/>
        </w:rPr>
      </w:pPr>
    </w:p>
    <w:p>
      <w:pPr>
        <w:spacing w:line="560" w:lineRule="exact"/>
        <w:ind w:firstLine="632"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一、培训地点</w:t>
      </w:r>
    </w:p>
    <w:p>
      <w:pPr>
        <w:spacing w:line="56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涪陵区委党校，联系人：贾波（教务科科长），联系电话：13896531355。</w:t>
      </w:r>
    </w:p>
    <w:p>
      <w:pPr>
        <w:spacing w:line="560" w:lineRule="exact"/>
        <w:ind w:firstLine="632"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二、参训人员</w:t>
      </w:r>
    </w:p>
    <w:p>
      <w:pPr>
        <w:spacing w:line="56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各区县交通、建设、非煤、危化、工贸等行业领域部门分管领导、科长各1名，准备试点的企业分管负责人、工作人员各1名，其他相关人员。</w:t>
      </w:r>
    </w:p>
    <w:p>
      <w:pPr>
        <w:spacing w:line="560" w:lineRule="exact"/>
        <w:ind w:firstLine="632"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三、培训期限</w:t>
      </w:r>
    </w:p>
    <w:p>
      <w:pPr>
        <w:spacing w:line="56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培训两天（四节课）：第一个半天现场观摩；第二个半天室内讲授；第三个半天观看相关视频片，约90分钟（完后可补充讲授内容）；第四个半天讨论及行业工作部署。</w:t>
      </w:r>
    </w:p>
    <w:p>
      <w:pPr>
        <w:spacing w:line="560" w:lineRule="exact"/>
        <w:ind w:firstLine="632" w:firstLineChars="200"/>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四、讲授内容</w:t>
      </w:r>
    </w:p>
    <w:p>
      <w:pPr>
        <w:spacing w:line="56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室内讲授聚焦企业一线岗位从业人员安全生产责任落实，可从以下３个层面开展：</w:t>
      </w:r>
    </w:p>
    <w:p>
      <w:pPr>
        <w:spacing w:line="56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1.从</w:t>
      </w:r>
      <w:r>
        <w:rPr>
          <w:rFonts w:ascii="方正仿宋_GBK" w:hAnsi="方正仿宋_GBK" w:eastAsia="方正仿宋_GBK" w:cs="方正仿宋_GBK"/>
          <w:sz w:val="32"/>
          <w:szCs w:val="32"/>
        </w:rPr>
        <w:t>全市</w:t>
      </w:r>
      <w:r>
        <w:rPr>
          <w:rFonts w:hint="eastAsia" w:ascii="方正仿宋_GBK" w:hAnsi="方正仿宋_GBK" w:eastAsia="方正仿宋_GBK" w:cs="方正仿宋_GBK"/>
          <w:sz w:val="32"/>
          <w:szCs w:val="32"/>
        </w:rPr>
        <w:t>安全</w:t>
      </w:r>
      <w:r>
        <w:rPr>
          <w:rFonts w:ascii="方正仿宋_GBK" w:hAnsi="方正仿宋_GBK" w:eastAsia="方正仿宋_GBK" w:cs="方正仿宋_GBK"/>
          <w:sz w:val="32"/>
          <w:szCs w:val="32"/>
        </w:rPr>
        <w:t>生产工作的宏观层面怎样</w:t>
      </w:r>
      <w:r>
        <w:rPr>
          <w:rFonts w:hint="eastAsia" w:ascii="方正仿宋_GBK" w:hAnsi="方正仿宋_GBK" w:eastAsia="方正仿宋_GBK" w:cs="方正仿宋_GBK"/>
          <w:sz w:val="32"/>
          <w:szCs w:val="32"/>
        </w:rPr>
        <w:t>认识</w:t>
      </w:r>
      <w:r>
        <w:rPr>
          <w:rFonts w:ascii="方正仿宋_GBK" w:hAnsi="方正仿宋_GBK" w:eastAsia="方正仿宋_GBK" w:cs="方正仿宋_GBK"/>
          <w:sz w:val="32"/>
          <w:szCs w:val="32"/>
        </w:rPr>
        <w:t>和把握落实</w:t>
      </w:r>
      <w:r>
        <w:rPr>
          <w:rFonts w:hint="eastAsia" w:ascii="方正仿宋_GBK" w:hAnsi="方正仿宋_GBK" w:eastAsia="方正仿宋_GBK" w:cs="方正仿宋_GBK"/>
          <w:sz w:val="32"/>
          <w:szCs w:val="32"/>
        </w:rPr>
        <w:t>企业</w:t>
      </w:r>
      <w:r>
        <w:rPr>
          <w:rFonts w:ascii="方正仿宋_GBK" w:hAnsi="方正仿宋_GBK" w:eastAsia="方正仿宋_GBK" w:cs="方正仿宋_GBK"/>
          <w:sz w:val="32"/>
          <w:szCs w:val="32"/>
        </w:rPr>
        <w:t>一线岗位从业人员安全</w:t>
      </w:r>
      <w:r>
        <w:rPr>
          <w:rFonts w:hint="eastAsia" w:ascii="方正仿宋_GBK" w:hAnsi="方正仿宋_GBK" w:eastAsia="方正仿宋_GBK" w:cs="方正仿宋_GBK"/>
          <w:sz w:val="32"/>
          <w:szCs w:val="32"/>
        </w:rPr>
        <w:t>生</w:t>
      </w:r>
      <w:r>
        <w:rPr>
          <w:rFonts w:ascii="方正仿宋_GBK" w:hAnsi="方正仿宋_GBK" w:eastAsia="方正仿宋_GBK" w:cs="方正仿宋_GBK"/>
          <w:sz w:val="32"/>
          <w:szCs w:val="32"/>
        </w:rPr>
        <w:t>产责任的重要意义</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包括当前</w:t>
      </w:r>
      <w:r>
        <w:rPr>
          <w:rFonts w:ascii="方正仿宋_GBK" w:hAnsi="方正仿宋_GBK" w:eastAsia="方正仿宋_GBK" w:cs="方正仿宋_GBK"/>
          <w:sz w:val="32"/>
          <w:szCs w:val="32"/>
        </w:rPr>
        <w:t>的形势、</w:t>
      </w:r>
      <w:r>
        <w:rPr>
          <w:rFonts w:hint="eastAsia" w:ascii="方正仿宋_GBK" w:hAnsi="方正仿宋_GBK" w:eastAsia="方正仿宋_GBK" w:cs="方正仿宋_GBK"/>
          <w:sz w:val="32"/>
          <w:szCs w:val="32"/>
        </w:rPr>
        <w:t>抓</w:t>
      </w:r>
      <w:r>
        <w:rPr>
          <w:rFonts w:ascii="方正仿宋_GBK" w:hAnsi="方正仿宋_GBK" w:eastAsia="方正仿宋_GBK" w:cs="方正仿宋_GBK"/>
          <w:sz w:val="32"/>
          <w:szCs w:val="32"/>
        </w:rPr>
        <w:t>安全生产工作的困</w:t>
      </w:r>
      <w:r>
        <w:rPr>
          <w:rFonts w:hint="eastAsia" w:ascii="方正仿宋_GBK" w:hAnsi="方正仿宋_GBK" w:eastAsia="方正仿宋_GBK" w:cs="方正仿宋_GBK"/>
          <w:sz w:val="32"/>
          <w:szCs w:val="32"/>
        </w:rPr>
        <w:t>惑</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各</w:t>
      </w:r>
      <w:r>
        <w:rPr>
          <w:rFonts w:ascii="方正仿宋_GBK" w:hAnsi="方正仿宋_GBK" w:eastAsia="方正仿宋_GBK" w:cs="方正仿宋_GBK"/>
          <w:sz w:val="32"/>
          <w:szCs w:val="32"/>
        </w:rPr>
        <w:t>地</w:t>
      </w:r>
      <w:r>
        <w:rPr>
          <w:rFonts w:hint="eastAsia" w:ascii="方正仿宋_GBK" w:hAnsi="方正仿宋_GBK" w:eastAsia="方正仿宋_GBK" w:cs="方正仿宋_GBK"/>
          <w:sz w:val="32"/>
          <w:szCs w:val="32"/>
        </w:rPr>
        <w:t>各</w:t>
      </w:r>
      <w:r>
        <w:rPr>
          <w:rFonts w:ascii="方正仿宋_GBK" w:hAnsi="方正仿宋_GBK" w:eastAsia="方正仿宋_GBK" w:cs="方正仿宋_GBK"/>
          <w:sz w:val="32"/>
          <w:szCs w:val="32"/>
        </w:rPr>
        <w:t>行业的探索</w:t>
      </w:r>
      <w:r>
        <w:rPr>
          <w:rFonts w:hint="eastAsia" w:ascii="方正仿宋_GBK" w:hAnsi="方正仿宋_GBK" w:eastAsia="方正仿宋_GBK" w:cs="方正仿宋_GBK"/>
          <w:sz w:val="32"/>
          <w:szCs w:val="32"/>
        </w:rPr>
        <w:t>、抓</w:t>
      </w:r>
      <w:r>
        <w:rPr>
          <w:rFonts w:ascii="方正仿宋_GBK" w:hAnsi="方正仿宋_GBK" w:eastAsia="方正仿宋_GBK" w:cs="方正仿宋_GBK"/>
          <w:sz w:val="32"/>
          <w:szCs w:val="32"/>
        </w:rPr>
        <w:t>一线岗位从业人员</w:t>
      </w:r>
      <w:r>
        <w:rPr>
          <w:rFonts w:hint="eastAsia" w:ascii="方正仿宋_GBK" w:hAnsi="方正仿宋_GBK" w:eastAsia="方正仿宋_GBK" w:cs="方正仿宋_GBK"/>
          <w:sz w:val="32"/>
          <w:szCs w:val="32"/>
        </w:rPr>
        <w:t>安全</w:t>
      </w:r>
      <w:r>
        <w:rPr>
          <w:rFonts w:ascii="方正仿宋_GBK" w:hAnsi="方正仿宋_GBK" w:eastAsia="方正仿宋_GBK" w:cs="方正仿宋_GBK"/>
          <w:sz w:val="32"/>
          <w:szCs w:val="32"/>
        </w:rPr>
        <w:t>生产责任的重要意义和作用）</w:t>
      </w:r>
    </w:p>
    <w:p>
      <w:pPr>
        <w:spacing w:line="56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２.政府</w:t>
      </w:r>
      <w:r>
        <w:rPr>
          <w:rFonts w:ascii="方正仿宋_GBK" w:hAnsi="方正仿宋_GBK" w:eastAsia="方正仿宋_GBK" w:cs="方正仿宋_GBK"/>
          <w:sz w:val="32"/>
          <w:szCs w:val="32"/>
        </w:rPr>
        <w:t>层面</w:t>
      </w:r>
      <w:r>
        <w:rPr>
          <w:rFonts w:hint="eastAsia" w:ascii="方正仿宋_GBK" w:hAnsi="方正仿宋_GBK" w:eastAsia="方正仿宋_GBK" w:cs="方正仿宋_GBK"/>
          <w:sz w:val="32"/>
          <w:szCs w:val="32"/>
        </w:rPr>
        <w:t>、行</w:t>
      </w:r>
      <w:r>
        <w:rPr>
          <w:rFonts w:ascii="方正仿宋_GBK" w:hAnsi="方正仿宋_GBK" w:eastAsia="方正仿宋_GBK" w:cs="方正仿宋_GBK"/>
          <w:sz w:val="32"/>
          <w:szCs w:val="32"/>
        </w:rPr>
        <w:t>业部门</w:t>
      </w:r>
      <w:r>
        <w:rPr>
          <w:rFonts w:hint="eastAsia" w:ascii="方正仿宋_GBK" w:hAnsi="方正仿宋_GBK" w:eastAsia="方正仿宋_GBK" w:cs="方正仿宋_GBK"/>
          <w:sz w:val="32"/>
          <w:szCs w:val="32"/>
        </w:rPr>
        <w:t>开展政策解读，</w:t>
      </w:r>
      <w:r>
        <w:rPr>
          <w:rFonts w:ascii="方正仿宋_GBK" w:hAnsi="方正仿宋_GBK" w:eastAsia="方正仿宋_GBK" w:cs="方正仿宋_GBK"/>
          <w:sz w:val="32"/>
          <w:szCs w:val="32"/>
        </w:rPr>
        <w:t>如何</w:t>
      </w:r>
      <w:r>
        <w:rPr>
          <w:rFonts w:hint="eastAsia" w:ascii="方正仿宋_GBK" w:hAnsi="方正仿宋_GBK" w:eastAsia="方正仿宋_GBK" w:cs="方正仿宋_GBK"/>
          <w:sz w:val="32"/>
          <w:szCs w:val="32"/>
        </w:rPr>
        <w:t>扎实</w:t>
      </w:r>
      <w:r>
        <w:rPr>
          <w:rFonts w:ascii="方正仿宋_GBK" w:hAnsi="方正仿宋_GBK" w:eastAsia="方正仿宋_GBK" w:cs="方正仿宋_GBK"/>
          <w:sz w:val="32"/>
          <w:szCs w:val="32"/>
        </w:rPr>
        <w:t>推进</w:t>
      </w:r>
      <w:r>
        <w:rPr>
          <w:rFonts w:hint="eastAsia" w:ascii="方正仿宋_GBK" w:hAnsi="方正仿宋_GBK" w:eastAsia="方正仿宋_GBK" w:cs="方正仿宋_GBK"/>
          <w:sz w:val="32"/>
          <w:szCs w:val="32"/>
        </w:rPr>
        <w:t>企业</w:t>
      </w:r>
      <w:r>
        <w:rPr>
          <w:rFonts w:ascii="方正仿宋_GBK" w:hAnsi="方正仿宋_GBK" w:eastAsia="方正仿宋_GBK" w:cs="方正仿宋_GBK"/>
          <w:sz w:val="32"/>
          <w:szCs w:val="32"/>
        </w:rPr>
        <w:t>一线岗位从业人员安全生产责任</w:t>
      </w:r>
      <w:r>
        <w:rPr>
          <w:rFonts w:hint="eastAsia" w:ascii="方正仿宋_GBK" w:hAnsi="方正仿宋_GBK" w:eastAsia="方正仿宋_GBK" w:cs="方正仿宋_GBK"/>
          <w:sz w:val="32"/>
          <w:szCs w:val="32"/>
        </w:rPr>
        <w:t>。</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３.企业</w:t>
      </w:r>
      <w:r>
        <w:rPr>
          <w:rFonts w:ascii="方正仿宋_GBK" w:hAnsi="方正仿宋_GBK" w:eastAsia="方正仿宋_GBK" w:cs="方正仿宋_GBK"/>
          <w:sz w:val="32"/>
          <w:szCs w:val="32"/>
        </w:rPr>
        <w:t>层面</w:t>
      </w:r>
      <w:r>
        <w:rPr>
          <w:rFonts w:hint="eastAsia" w:ascii="方正仿宋_GBK" w:hAnsi="方正仿宋_GBK" w:eastAsia="方正仿宋_GBK" w:cs="方正仿宋_GBK"/>
          <w:sz w:val="32"/>
          <w:szCs w:val="32"/>
        </w:rPr>
        <w:t>如何</w:t>
      </w:r>
      <w:r>
        <w:rPr>
          <w:rFonts w:ascii="方正仿宋_GBK" w:hAnsi="方正仿宋_GBK" w:eastAsia="方正仿宋_GBK" w:cs="方正仿宋_GBK"/>
          <w:sz w:val="32"/>
          <w:szCs w:val="32"/>
        </w:rPr>
        <w:t>深入推进</w:t>
      </w:r>
      <w:r>
        <w:rPr>
          <w:rFonts w:hint="eastAsia" w:ascii="方正仿宋_GBK" w:hAnsi="方正仿宋_GBK" w:eastAsia="方正仿宋_GBK" w:cs="方正仿宋_GBK"/>
          <w:sz w:val="32"/>
          <w:szCs w:val="32"/>
        </w:rPr>
        <w:t>落实</w:t>
      </w:r>
      <w:r>
        <w:rPr>
          <w:rFonts w:ascii="方正仿宋_GBK" w:hAnsi="方正仿宋_GBK" w:eastAsia="方正仿宋_GBK" w:cs="方正仿宋_GBK"/>
          <w:sz w:val="32"/>
          <w:szCs w:val="32"/>
        </w:rPr>
        <w:t>企业一线岗位从业人员安全生产责任</w:t>
      </w:r>
      <w:r>
        <w:rPr>
          <w:rFonts w:hint="eastAsia" w:ascii="方正仿宋_GBK" w:hAnsi="方正仿宋_GBK" w:eastAsia="方正仿宋_GBK" w:cs="方正仿宋_GBK"/>
          <w:sz w:val="32"/>
          <w:szCs w:val="32"/>
        </w:rPr>
        <w:t>。</w:t>
      </w:r>
    </w:p>
    <w:p>
      <w:pPr>
        <w:spacing w:line="560" w:lineRule="exact"/>
        <w:ind w:firstLine="632" w:firstLineChars="200"/>
        <w:rPr>
          <w:rFonts w:hint="eastAsia" w:ascii="方正仿宋_GBK" w:hAnsi="方正仿宋_GBK" w:eastAsia="方正仿宋_GBK" w:cs="方正仿宋_GBK"/>
          <w:sz w:val="32"/>
          <w:szCs w:val="32"/>
        </w:rPr>
      </w:pPr>
    </w:p>
    <w:p>
      <w:pPr>
        <w:spacing w:line="560" w:lineRule="exact"/>
        <w:ind w:firstLine="632"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br w:type="page"/>
      </w: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60" w:lineRule="exact"/>
        <w:ind w:firstLine="632" w:firstLineChars="200"/>
        <w:rPr>
          <w:rFonts w:hint="eastAsia" w:ascii="方正黑体_GBK" w:hAnsi="方正黑体_GBK" w:eastAsia="方正黑体_GBK" w:cs="方正黑体_GBK"/>
          <w:sz w:val="32"/>
          <w:szCs w:val="32"/>
          <w:lang w:val="en-US" w:eastAsia="zh-CN"/>
        </w:rPr>
      </w:pPr>
    </w:p>
    <w:p>
      <w:pPr>
        <w:spacing w:line="560" w:lineRule="exact"/>
        <w:ind w:firstLine="872"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涪陵经验“14321”具体含义</w:t>
      </w:r>
    </w:p>
    <w:p>
      <w:pPr>
        <w:spacing w:line="560" w:lineRule="exact"/>
        <w:ind w:firstLine="872" w:firstLineChars="200"/>
        <w:jc w:val="both"/>
        <w:rPr>
          <w:rFonts w:hint="eastAsia" w:ascii="方正小标宋_GBK" w:hAnsi="方正小标宋_GBK" w:eastAsia="方正小标宋_GBK" w:cs="方正小标宋_GBK"/>
          <w:sz w:val="44"/>
          <w:szCs w:val="44"/>
          <w:lang w:val="en-US" w:eastAsia="zh-CN"/>
        </w:rPr>
      </w:pPr>
    </w:p>
    <w:p>
      <w:pPr>
        <w:spacing w:line="560" w:lineRule="exact"/>
        <w:ind w:firstLine="63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即一个目标，就是用顺口溜、三字经、五言、七言等员工易于记忆理解的形式方法，解决一线员工不知道、记不住、难落实的问题。</w:t>
      </w:r>
    </w:p>
    <w:p>
      <w:pPr>
        <w:spacing w:line="560" w:lineRule="exact"/>
        <w:ind w:firstLine="63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即</w:t>
      </w:r>
      <w:r>
        <w:rPr>
          <w:rFonts w:hint="eastAsia" w:ascii="方正仿宋_GBK" w:hAnsi="方正仿宋_GBK" w:eastAsia="方正仿宋_GBK" w:cs="方正仿宋_GBK"/>
          <w:sz w:val="32"/>
          <w:szCs w:val="32"/>
          <w:lang w:val="en-US" w:eastAsia="zh-CN"/>
        </w:rPr>
        <w:t>四项内容，就是必须让一线员工做到“知风险、明职责、会操作、能应急”。</w:t>
      </w:r>
    </w:p>
    <w:p>
      <w:pPr>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即三个要求，就是用有效措施方法让一线员工对“四项内容”达到“记得住、说得明、做得到”的要求。</w:t>
      </w:r>
    </w:p>
    <w:p>
      <w:pPr>
        <w:spacing w:line="560" w:lineRule="exact"/>
        <w:ind w:firstLine="63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即编制“两单两卡”，就是对“四项内容”形成易记易懂的岗位风险清单和岗位职责清单“两单”、岗位操作流程卡和岗位应急处置卡“两卡”。</w:t>
      </w:r>
    </w:p>
    <w:p>
      <w:pPr>
        <w:spacing w:line="560" w:lineRule="exact"/>
        <w:ind w:firstLine="632"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即一套机制，就是要通过一套奖惩激励机制推进“两单两卡”的记忆和执行，并持续坚持和持续改进。</w:t>
      </w:r>
    </w:p>
    <w:p>
      <w:pPr>
        <w:rPr>
          <w:rFonts w:hint="eastAsia" w:ascii="方正仿宋_GBK" w:hAnsi="方正仿宋_GBK" w:eastAsia="方正仿宋_GBK" w:cs="方正仿宋_GBK"/>
          <w:kern w:val="2"/>
          <w:sz w:val="32"/>
          <w:szCs w:val="24"/>
          <w:lang w:val="en-US" w:eastAsia="zh-CN" w:bidi="ar-SA"/>
        </w:rPr>
      </w:pPr>
    </w:p>
    <w:p>
      <w:pPr>
        <w:rPr>
          <w:rFonts w:hint="eastAsia"/>
          <w:lang w:val="en-US" w:eastAsia="zh-CN"/>
        </w:rPr>
      </w:pPr>
    </w:p>
    <w:p>
      <w:pPr>
        <w:rPr>
          <w:rFonts w:hint="eastAsia"/>
          <w:lang w:val="en-US" w:eastAsia="zh-CN"/>
        </w:rPr>
      </w:pPr>
      <w:bookmarkStart w:id="1" w:name="_GoBack"/>
      <w:bookmarkEnd w:id="1"/>
    </w:p>
    <w:p>
      <w:pPr>
        <w:rPr>
          <w:rFonts w:hint="eastAsia"/>
          <w:lang w:val="en-US" w:eastAsia="zh-CN"/>
        </w:rPr>
      </w:pPr>
    </w:p>
    <w:p>
      <w:pPr>
        <w:spacing w:line="800" w:lineRule="exact"/>
        <w:rPr>
          <w:rFonts w:ascii="Times New Roman" w:hAnsi="Times New Roman" w:cs="Times New Roman"/>
          <w:color w:val="auto"/>
        </w:rPr>
      </w:pPr>
    </w:p>
    <w:p>
      <w:pPr>
        <w:pBdr>
          <w:top w:val="single" w:color="auto" w:sz="8" w:space="1"/>
          <w:left w:val="none" w:color="auto" w:sz="0" w:space="4"/>
          <w:bottom w:val="single" w:color="auto" w:sz="8" w:space="0"/>
          <w:right w:val="none" w:color="auto" w:sz="0" w:space="4"/>
        </w:pBdr>
        <w:ind w:firstLine="316" w:firstLineChars="100"/>
        <w:rPr>
          <w:rFonts w:hint="eastAsia"/>
          <w:lang w:val="en-US" w:eastAsia="zh-CN"/>
        </w:rPr>
      </w:pPr>
      <w:r>
        <w:drawing>
          <wp:anchor distT="0" distB="0" distL="114300" distR="114300" simplePos="0" relativeHeight="251658240" behindDoc="0" locked="0" layoutInCell="1" allowOverlap="1">
            <wp:simplePos x="0" y="0"/>
            <wp:positionH relativeFrom="column">
              <wp:posOffset>3648075</wp:posOffset>
            </wp:positionH>
            <wp:positionV relativeFrom="paragraph">
              <wp:posOffset>419100</wp:posOffset>
            </wp:positionV>
            <wp:extent cx="1790700"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590550"/>
                    </a:xfrm>
                    <a:prstGeom prst="rect">
                      <a:avLst/>
                    </a:prstGeom>
                    <a:noFill/>
                    <a:ln w="9525">
                      <a:noFill/>
                    </a:ln>
                  </pic:spPr>
                </pic:pic>
              </a:graphicData>
            </a:graphic>
          </wp:anchor>
        </w:drawing>
      </w:r>
      <w:r>
        <w:rPr>
          <w:rFonts w:hint="eastAsia" w:ascii="方正仿宋_GBK" w:hAnsi="方正仿宋_GBK" w:cs="方正仿宋_GBK"/>
          <w:color w:val="auto"/>
          <w:sz w:val="28"/>
          <w:szCs w:val="28"/>
        </w:rPr>
        <w:t xml:space="preserve">重庆市安全生产委员会办公室      </w:t>
      </w:r>
      <w:r>
        <w:rPr>
          <w:rFonts w:hint="eastAsia" w:ascii="方正仿宋_GBK" w:hAnsi="方正仿宋_GBK" w:cs="方正仿宋_GBK"/>
          <w:color w:val="auto"/>
          <w:sz w:val="28"/>
          <w:szCs w:val="28"/>
          <w:lang w:val="en-US" w:eastAsia="zh-CN"/>
        </w:rPr>
        <w:t xml:space="preserve">  </w:t>
      </w:r>
      <w:r>
        <w:rPr>
          <w:rFonts w:hint="eastAsia" w:ascii="方正仿宋_GBK" w:hAnsi="方正仿宋_GBK" w:cs="方正仿宋_GBK"/>
          <w:color w:val="auto"/>
          <w:sz w:val="28"/>
          <w:szCs w:val="28"/>
        </w:rPr>
        <w:t xml:space="preserve">  </w:t>
      </w:r>
      <w:r>
        <w:rPr>
          <w:rFonts w:hint="eastAsia" w:ascii="方正仿宋_GBK" w:hAnsi="方正仿宋_GBK" w:cs="方正仿宋_GBK"/>
          <w:color w:val="auto"/>
          <w:sz w:val="28"/>
          <w:szCs w:val="28"/>
          <w:lang w:val="en-US" w:eastAsia="zh-CN"/>
        </w:rPr>
        <w:t xml:space="preserve"> </w:t>
      </w:r>
      <w:r>
        <w:rPr>
          <w:rFonts w:hint="eastAsia" w:ascii="方正仿宋_GBK" w:hAnsi="方正仿宋_GBK" w:cs="方正仿宋_GBK"/>
          <w:color w:val="auto"/>
          <w:sz w:val="28"/>
          <w:szCs w:val="28"/>
        </w:rPr>
        <w:t xml:space="preserve">    2021年</w:t>
      </w:r>
      <w:r>
        <w:rPr>
          <w:rFonts w:hint="eastAsia" w:ascii="方正仿宋_GBK" w:hAnsi="方正仿宋_GBK" w:cs="方正仿宋_GBK"/>
          <w:color w:val="auto"/>
          <w:sz w:val="28"/>
          <w:szCs w:val="28"/>
          <w:lang w:val="en-US" w:eastAsia="zh-CN"/>
        </w:rPr>
        <w:t>10</w:t>
      </w:r>
      <w:r>
        <w:rPr>
          <w:rFonts w:hint="eastAsia" w:ascii="方正仿宋_GBK" w:hAnsi="方正仿宋_GBK" w:cs="方正仿宋_GBK"/>
          <w:color w:val="auto"/>
          <w:sz w:val="28"/>
          <w:szCs w:val="28"/>
        </w:rPr>
        <w:t>月</w:t>
      </w:r>
      <w:r>
        <w:rPr>
          <w:rFonts w:hint="eastAsia" w:ascii="方正仿宋_GBK" w:hAnsi="方正仿宋_GBK" w:cs="方正仿宋_GBK"/>
          <w:color w:val="auto"/>
          <w:sz w:val="28"/>
          <w:szCs w:val="28"/>
          <w:lang w:val="en-US" w:eastAsia="zh-CN"/>
        </w:rPr>
        <w:t>8</w:t>
      </w:r>
      <w:r>
        <w:rPr>
          <w:rFonts w:hint="eastAsia" w:ascii="方正仿宋_GBK" w:hAnsi="方正仿宋_GBK" w:cs="方正仿宋_GBK"/>
          <w:color w:val="auto"/>
          <w:sz w:val="28"/>
          <w:szCs w:val="28"/>
        </w:rPr>
        <w:t>日印发</w:t>
      </w:r>
    </w:p>
    <w:sectPr>
      <w:footerReference r:id="rId3" w:type="default"/>
      <w:footerReference r:id="rId4" w:type="even"/>
      <w:pgSz w:w="11906" w:h="16838"/>
      <w:pgMar w:top="2098" w:right="1474" w:bottom="1984" w:left="1587" w:header="851" w:footer="1474" w:gutter="0"/>
      <w:paperSrc/>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方正仿宋_GBK"/>
        <w:lang w:val="en-US" w:eastAsia="zh-C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BE"/>
    <w:rsid w:val="002704B6"/>
    <w:rsid w:val="002852D0"/>
    <w:rsid w:val="00313BBE"/>
    <w:rsid w:val="003C7927"/>
    <w:rsid w:val="008F3D21"/>
    <w:rsid w:val="009962CF"/>
    <w:rsid w:val="00D258DA"/>
    <w:rsid w:val="00E91AE7"/>
    <w:rsid w:val="1B7D674C"/>
    <w:rsid w:val="1FD9BAAA"/>
    <w:rsid w:val="2DBE8F3B"/>
    <w:rsid w:val="2FB1BC62"/>
    <w:rsid w:val="34F56C83"/>
    <w:rsid w:val="37EDADC4"/>
    <w:rsid w:val="3AAC41E3"/>
    <w:rsid w:val="3BDE2EEF"/>
    <w:rsid w:val="3FA8667C"/>
    <w:rsid w:val="3FBE4112"/>
    <w:rsid w:val="3FFCC677"/>
    <w:rsid w:val="4EFBB774"/>
    <w:rsid w:val="4FAF0E73"/>
    <w:rsid w:val="51FED7AB"/>
    <w:rsid w:val="5AB71853"/>
    <w:rsid w:val="5CFFCCA3"/>
    <w:rsid w:val="5DB39B2C"/>
    <w:rsid w:val="5DFE016A"/>
    <w:rsid w:val="5EFA7CCD"/>
    <w:rsid w:val="5EFF2B01"/>
    <w:rsid w:val="5FFF086A"/>
    <w:rsid w:val="6FAF87D4"/>
    <w:rsid w:val="6FD90233"/>
    <w:rsid w:val="737F64DC"/>
    <w:rsid w:val="739D299C"/>
    <w:rsid w:val="73F77845"/>
    <w:rsid w:val="73FF1EEB"/>
    <w:rsid w:val="7431BC60"/>
    <w:rsid w:val="75FC841C"/>
    <w:rsid w:val="76FFAD36"/>
    <w:rsid w:val="771F6422"/>
    <w:rsid w:val="77FFC1C6"/>
    <w:rsid w:val="7A272AB1"/>
    <w:rsid w:val="7DDFE848"/>
    <w:rsid w:val="7F5CE18E"/>
    <w:rsid w:val="7F7D58EC"/>
    <w:rsid w:val="7FB98E56"/>
    <w:rsid w:val="7FDF6D6E"/>
    <w:rsid w:val="7FDFAB6E"/>
    <w:rsid w:val="7FEFFD00"/>
    <w:rsid w:val="7FF78496"/>
    <w:rsid w:val="7FFD1B1B"/>
    <w:rsid w:val="7FFE149F"/>
    <w:rsid w:val="87DDDDAB"/>
    <w:rsid w:val="9BB7BEB0"/>
    <w:rsid w:val="9D4B5CFF"/>
    <w:rsid w:val="9FF773A2"/>
    <w:rsid w:val="AC7F8CAC"/>
    <w:rsid w:val="B7B9F65F"/>
    <w:rsid w:val="BA7B23C6"/>
    <w:rsid w:val="BBFD6A53"/>
    <w:rsid w:val="BFFF1381"/>
    <w:rsid w:val="BFFF4577"/>
    <w:rsid w:val="CBF76DDF"/>
    <w:rsid w:val="D5BF9795"/>
    <w:rsid w:val="D6C79DB9"/>
    <w:rsid w:val="D6EBFA57"/>
    <w:rsid w:val="D7FB0898"/>
    <w:rsid w:val="D7FFE49F"/>
    <w:rsid w:val="DBFB5D63"/>
    <w:rsid w:val="E92F8CC5"/>
    <w:rsid w:val="EBF320AB"/>
    <w:rsid w:val="F0F576F1"/>
    <w:rsid w:val="F0FD0A6B"/>
    <w:rsid w:val="F1EFB522"/>
    <w:rsid w:val="F513CF91"/>
    <w:rsid w:val="F576AEDA"/>
    <w:rsid w:val="F8787E4E"/>
    <w:rsid w:val="F9F07B2C"/>
    <w:rsid w:val="FD3FE3AF"/>
    <w:rsid w:val="FDDED469"/>
    <w:rsid w:val="FDEDDBA9"/>
    <w:rsid w:val="FE734873"/>
    <w:rsid w:val="FE7F9553"/>
    <w:rsid w:val="FEA5886B"/>
    <w:rsid w:val="FEF7BAB3"/>
    <w:rsid w:val="FF63288E"/>
    <w:rsid w:val="FFAF006C"/>
    <w:rsid w:val="FFBF03C8"/>
    <w:rsid w:val="FFDF11B4"/>
    <w:rsid w:val="FFDF3194"/>
    <w:rsid w:val="FFFBBED5"/>
    <w:rsid w:val="FFFF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宋体"/>
      <w:kern w:val="2"/>
      <w:sz w:val="32"/>
      <w:szCs w:val="24"/>
      <w:lang w:val="en-US" w:eastAsia="zh-CN" w:bidi="ar-SA"/>
    </w:rPr>
  </w:style>
  <w:style w:type="paragraph" w:styleId="2">
    <w:name w:val="heading 1"/>
    <w:next w:val="1"/>
    <w:qFormat/>
    <w:uiPriority w:val="99"/>
    <w:pPr>
      <w:keepNext/>
      <w:keepLines/>
      <w:widowControl w:val="0"/>
      <w:spacing w:before="340" w:after="330" w:line="578" w:lineRule="auto"/>
      <w:jc w:val="both"/>
      <w:outlineLvl w:val="0"/>
    </w:pPr>
    <w:rPr>
      <w:rFonts w:ascii="Calibri" w:hAnsi="Calibri" w:eastAsia="方正仿宋_GBK" w:cs="Times New Roman"/>
      <w:b/>
      <w:bCs/>
      <w:kern w:val="44"/>
      <w:sz w:val="44"/>
      <w:szCs w:val="4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next w:val="5"/>
    <w:link w:val="11"/>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rPr>
      <w:rFonts w:ascii="Calibri" w:hAnsi="Calibri" w:eastAsia="宋体"/>
      <w:sz w:val="21"/>
      <w:szCs w:val="24"/>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10">
    <w:name w:val="页眉 Char"/>
    <w:basedOn w:val="7"/>
    <w:link w:val="6"/>
    <w:qFormat/>
    <w:uiPriority w:val="0"/>
    <w:rPr>
      <w:kern w:val="2"/>
      <w:sz w:val="18"/>
      <w:szCs w:val="18"/>
    </w:rPr>
  </w:style>
  <w:style w:type="character" w:customStyle="1" w:styleId="11">
    <w:name w:val="页脚 Char"/>
    <w:basedOn w:val="7"/>
    <w:link w:val="4"/>
    <w:qFormat/>
    <w:uiPriority w:val="99"/>
    <w:rPr>
      <w:kern w:val="2"/>
      <w:sz w:val="18"/>
      <w:szCs w:val="18"/>
    </w:rPr>
  </w:style>
  <w:style w:type="paragraph" w:customStyle="1" w:styleId="12">
    <w:name w:val="List Paragraph_6bfadae1-40ae-4614-a4c3-857518a3615c"/>
    <w:basedOn w:val="1"/>
    <w:qFormat/>
    <w:uiPriority w:val="99"/>
    <w:pPr>
      <w:ind w:firstLine="420" w:firstLineChars="200"/>
    </w:pPr>
  </w:style>
  <w:style w:type="character" w:customStyle="1" w:styleId="13">
    <w:name w:val="批注框文本 Char"/>
    <w:basedOn w:val="7"/>
    <w:link w:val="3"/>
    <w:semiHidden/>
    <w:qFormat/>
    <w:uiPriority w:val="99"/>
    <w:rPr>
      <w:kern w:val="2"/>
      <w:sz w:val="18"/>
      <w:szCs w:val="18"/>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1364</Characters>
  <Lines>11</Lines>
  <Paragraphs>3</Paragraphs>
  <TotalTime>2</TotalTime>
  <ScaleCrop>false</ScaleCrop>
  <LinksUpToDate>false</LinksUpToDate>
  <CharactersWithSpaces>1600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xb21cn</dc:creator>
  <cp:lastModifiedBy>胡菊三</cp:lastModifiedBy>
  <dcterms:modified xsi:type="dcterms:W3CDTF">2021-10-08T02:52:30Z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c40e6663bd1646339f2c313570a9155e</vt:lpwstr>
  </property>
</Properties>
</file>